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4D" w:rsidRPr="004A184B" w:rsidRDefault="004A184B" w:rsidP="004A18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184B">
        <w:rPr>
          <w:rFonts w:ascii="Times New Roman" w:hAnsi="Times New Roman" w:cs="Times New Roman"/>
          <w:b/>
          <w:i/>
          <w:sz w:val="28"/>
          <w:szCs w:val="28"/>
        </w:rPr>
        <w:t xml:space="preserve">Сведения о социально-значимых расходах, предусмотренных на текущий финансовый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2022 </w:t>
      </w:r>
      <w:r w:rsidRPr="004A184B">
        <w:rPr>
          <w:rFonts w:ascii="Times New Roman" w:hAnsi="Times New Roman" w:cs="Times New Roman"/>
          <w:b/>
          <w:i/>
          <w:sz w:val="28"/>
          <w:szCs w:val="28"/>
        </w:rPr>
        <w:t>год и на плановый период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2023-2024 годов</w:t>
      </w:r>
    </w:p>
    <w:tbl>
      <w:tblPr>
        <w:tblStyle w:val="a5"/>
        <w:tblW w:w="0" w:type="auto"/>
        <w:tblLook w:val="04A0"/>
      </w:tblPr>
      <w:tblGrid>
        <w:gridCol w:w="7763"/>
        <w:gridCol w:w="1808"/>
      </w:tblGrid>
      <w:tr w:rsidR="004A184B" w:rsidRPr="004A184B" w:rsidTr="004A184B">
        <w:tc>
          <w:tcPr>
            <w:tcW w:w="7763" w:type="dxa"/>
          </w:tcPr>
          <w:p w:rsidR="004A184B" w:rsidRPr="004A184B" w:rsidRDefault="004A184B" w:rsidP="004A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</w:tcPr>
          <w:p w:rsidR="004A184B" w:rsidRPr="004A184B" w:rsidRDefault="004A184B" w:rsidP="004A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4B">
              <w:rPr>
                <w:rFonts w:ascii="Times New Roman" w:hAnsi="Times New Roman" w:cs="Times New Roman"/>
                <w:sz w:val="24"/>
                <w:szCs w:val="24"/>
              </w:rPr>
              <w:t>Сумма на 2022 год, тыс.руб.</w:t>
            </w:r>
          </w:p>
        </w:tc>
      </w:tr>
      <w:tr w:rsidR="004A184B" w:rsidRPr="004A184B" w:rsidTr="004A184B">
        <w:tc>
          <w:tcPr>
            <w:tcW w:w="7763" w:type="dxa"/>
          </w:tcPr>
          <w:p w:rsidR="004A184B" w:rsidRPr="004A184B" w:rsidRDefault="004A184B" w:rsidP="004A1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84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08" w:type="dxa"/>
          </w:tcPr>
          <w:p w:rsidR="004A184B" w:rsidRPr="004A184B" w:rsidRDefault="004A184B" w:rsidP="004A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84B">
              <w:rPr>
                <w:rFonts w:ascii="Times New Roman" w:hAnsi="Times New Roman" w:cs="Times New Roman"/>
                <w:b/>
                <w:sz w:val="28"/>
                <w:szCs w:val="28"/>
              </w:rPr>
              <w:t>290,0</w:t>
            </w:r>
          </w:p>
        </w:tc>
      </w:tr>
      <w:tr w:rsidR="004A184B" w:rsidRPr="004A184B" w:rsidTr="004A184B">
        <w:tc>
          <w:tcPr>
            <w:tcW w:w="7763" w:type="dxa"/>
          </w:tcPr>
          <w:p w:rsidR="004A184B" w:rsidRPr="004A184B" w:rsidRDefault="004A184B" w:rsidP="004A1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4A18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«Благоустройство населенных пунктов Введенского сельского поселения»</w:t>
            </w:r>
          </w:p>
        </w:tc>
        <w:tc>
          <w:tcPr>
            <w:tcW w:w="1808" w:type="dxa"/>
          </w:tcPr>
          <w:p w:rsidR="004A184B" w:rsidRPr="004A184B" w:rsidRDefault="004A184B" w:rsidP="004A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84B">
              <w:rPr>
                <w:rFonts w:ascii="Times New Roman" w:hAnsi="Times New Roman" w:cs="Times New Roman"/>
                <w:b/>
                <w:sz w:val="28"/>
                <w:szCs w:val="28"/>
              </w:rPr>
              <w:t>180,0</w:t>
            </w:r>
          </w:p>
        </w:tc>
      </w:tr>
      <w:tr w:rsidR="004A184B" w:rsidRPr="004A184B" w:rsidTr="004A184B">
        <w:tc>
          <w:tcPr>
            <w:tcW w:w="7763" w:type="dxa"/>
          </w:tcPr>
          <w:p w:rsidR="004A184B" w:rsidRPr="004A184B" w:rsidRDefault="004A184B" w:rsidP="00D36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 w:rsidRPr="004A18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«Организация и обеспечение уличного освещения на территории Введенского сельского поселения»</w:t>
            </w:r>
          </w:p>
        </w:tc>
        <w:tc>
          <w:tcPr>
            <w:tcW w:w="1808" w:type="dxa"/>
          </w:tcPr>
          <w:p w:rsidR="004A184B" w:rsidRPr="004A184B" w:rsidRDefault="004A184B" w:rsidP="004A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84B">
              <w:rPr>
                <w:rFonts w:ascii="Times New Roman" w:hAnsi="Times New Roman" w:cs="Times New Roman"/>
                <w:b/>
                <w:sz w:val="28"/>
                <w:szCs w:val="28"/>
              </w:rPr>
              <w:t>180,0</w:t>
            </w:r>
          </w:p>
        </w:tc>
      </w:tr>
      <w:tr w:rsidR="004A184B" w:rsidRPr="004A184B" w:rsidTr="004A184B">
        <w:tc>
          <w:tcPr>
            <w:tcW w:w="7763" w:type="dxa"/>
          </w:tcPr>
          <w:p w:rsidR="004A184B" w:rsidRPr="004A184B" w:rsidRDefault="004A184B" w:rsidP="004A18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84B">
              <w:rPr>
                <w:rFonts w:ascii="Times New Roman" w:hAnsi="Times New Roman" w:cs="Times New Roman"/>
                <w:i/>
                <w:sz w:val="28"/>
                <w:szCs w:val="28"/>
              </w:rPr>
              <w:t>Устройство линий уличного освещения деревня Чернево</w:t>
            </w:r>
          </w:p>
        </w:tc>
        <w:tc>
          <w:tcPr>
            <w:tcW w:w="1808" w:type="dxa"/>
          </w:tcPr>
          <w:p w:rsidR="004A184B" w:rsidRPr="004A184B" w:rsidRDefault="004A184B" w:rsidP="004A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B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4A184B" w:rsidRPr="004A184B" w:rsidTr="004A184B">
        <w:tc>
          <w:tcPr>
            <w:tcW w:w="7763" w:type="dxa"/>
          </w:tcPr>
          <w:p w:rsidR="004A184B" w:rsidRPr="004A184B" w:rsidRDefault="004A184B" w:rsidP="004A1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184B">
              <w:rPr>
                <w:rFonts w:ascii="Times New Roman" w:hAnsi="Times New Roman" w:cs="Times New Roman"/>
                <w:b/>
                <w:sz w:val="28"/>
                <w:szCs w:val="28"/>
              </w:rPr>
              <w:t>Непрограммные</w:t>
            </w:r>
            <w:proofErr w:type="spellEnd"/>
            <w:r w:rsidRPr="004A1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808" w:type="dxa"/>
          </w:tcPr>
          <w:p w:rsidR="004A184B" w:rsidRPr="004A184B" w:rsidRDefault="004A184B" w:rsidP="004A1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84B">
              <w:rPr>
                <w:rFonts w:ascii="Times New Roman" w:hAnsi="Times New Roman" w:cs="Times New Roman"/>
                <w:b/>
                <w:sz w:val="28"/>
                <w:szCs w:val="28"/>
              </w:rPr>
              <w:t>110,0</w:t>
            </w:r>
          </w:p>
        </w:tc>
      </w:tr>
      <w:tr w:rsidR="004A184B" w:rsidRPr="004A184B" w:rsidTr="004A184B">
        <w:tc>
          <w:tcPr>
            <w:tcW w:w="7763" w:type="dxa"/>
          </w:tcPr>
          <w:p w:rsidR="004A184B" w:rsidRPr="004A184B" w:rsidRDefault="004A184B" w:rsidP="004A18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84B">
              <w:rPr>
                <w:rFonts w:ascii="Times New Roman" w:hAnsi="Times New Roman" w:cs="Times New Roman"/>
                <w:i/>
                <w:sz w:val="28"/>
                <w:szCs w:val="28"/>
              </w:rPr>
              <w:t>Строительство питьевого колодца деревня Кощеево</w:t>
            </w:r>
          </w:p>
        </w:tc>
        <w:tc>
          <w:tcPr>
            <w:tcW w:w="1808" w:type="dxa"/>
          </w:tcPr>
          <w:p w:rsidR="004A184B" w:rsidRPr="004A184B" w:rsidRDefault="004A184B" w:rsidP="004A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84B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</w:tr>
    </w:tbl>
    <w:p w:rsidR="004A184B" w:rsidRPr="004A184B" w:rsidRDefault="004A184B" w:rsidP="004A184B">
      <w:pPr>
        <w:rPr>
          <w:rFonts w:ascii="Times New Roman" w:hAnsi="Times New Roman" w:cs="Times New Roman"/>
          <w:sz w:val="28"/>
          <w:szCs w:val="28"/>
        </w:rPr>
      </w:pPr>
    </w:p>
    <w:sectPr w:rsidR="004A184B" w:rsidRPr="004A184B" w:rsidSect="00E4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A34A4D"/>
    <w:rsid w:val="004A184B"/>
    <w:rsid w:val="00A34A4D"/>
    <w:rsid w:val="00D36D20"/>
    <w:rsid w:val="00E4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A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1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cp:lastPrinted>2021-12-07T07:35:00Z</cp:lastPrinted>
  <dcterms:created xsi:type="dcterms:W3CDTF">2021-12-07T07:24:00Z</dcterms:created>
  <dcterms:modified xsi:type="dcterms:W3CDTF">2022-06-06T08:06:00Z</dcterms:modified>
</cp:coreProperties>
</file>